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69D4" w14:textId="6B094021" w:rsidR="00E12C00" w:rsidRPr="009E6C3B" w:rsidRDefault="005E6908" w:rsidP="005E6908">
      <w:pPr>
        <w:spacing w:line="360" w:lineRule="auto"/>
        <w:jc w:val="center"/>
        <w:rPr>
          <w:sz w:val="24"/>
          <w:szCs w:val="24"/>
        </w:rPr>
      </w:pPr>
      <w:r w:rsidRPr="009E6C3B">
        <w:rPr>
          <w:sz w:val="24"/>
          <w:szCs w:val="24"/>
        </w:rPr>
        <w:t xml:space="preserve">Wichtige </w:t>
      </w:r>
      <w:r w:rsidR="00CE37AF" w:rsidRPr="009E6C3B">
        <w:rPr>
          <w:sz w:val="24"/>
          <w:szCs w:val="24"/>
        </w:rPr>
        <w:t xml:space="preserve">Orientierungshilfe </w:t>
      </w:r>
      <w:r w:rsidR="00E12C00" w:rsidRPr="009E6C3B">
        <w:rPr>
          <w:sz w:val="24"/>
          <w:szCs w:val="24"/>
        </w:rPr>
        <w:t xml:space="preserve">für die </w:t>
      </w:r>
      <w:r w:rsidR="003645BB">
        <w:rPr>
          <w:sz w:val="24"/>
          <w:szCs w:val="24"/>
        </w:rPr>
        <w:t>k</w:t>
      </w:r>
      <w:r w:rsidR="00F4694B">
        <w:rPr>
          <w:sz w:val="24"/>
          <w:szCs w:val="24"/>
        </w:rPr>
        <w:t xml:space="preserve">nausrig erstattete </w:t>
      </w:r>
      <w:r w:rsidR="00E12C00" w:rsidRPr="009E6C3B">
        <w:rPr>
          <w:sz w:val="24"/>
          <w:szCs w:val="24"/>
        </w:rPr>
        <w:t>Komplementärmedizin</w:t>
      </w:r>
    </w:p>
    <w:p w14:paraId="7166B398" w14:textId="77777777" w:rsidR="00E12C00" w:rsidRPr="009E6C3B" w:rsidRDefault="00E12C00" w:rsidP="0028257F">
      <w:pPr>
        <w:spacing w:line="360" w:lineRule="auto"/>
        <w:rPr>
          <w:sz w:val="24"/>
          <w:szCs w:val="24"/>
        </w:rPr>
      </w:pPr>
    </w:p>
    <w:p w14:paraId="0C04B64C" w14:textId="7C3737DC" w:rsidR="00E12C00" w:rsidRPr="009E6C3B" w:rsidRDefault="00E12C00" w:rsidP="0028257F">
      <w:pPr>
        <w:spacing w:line="360" w:lineRule="auto"/>
        <w:rPr>
          <w:sz w:val="24"/>
          <w:szCs w:val="24"/>
        </w:rPr>
      </w:pPr>
      <w:r w:rsidRPr="009E6C3B">
        <w:rPr>
          <w:sz w:val="24"/>
          <w:szCs w:val="24"/>
        </w:rPr>
        <w:t>Die 8., aktualisierte Auflage des Hufeland – Leistungsverzeichnis</w:t>
      </w:r>
      <w:r w:rsidR="00210E99" w:rsidRPr="009E6C3B">
        <w:rPr>
          <w:sz w:val="24"/>
          <w:szCs w:val="24"/>
        </w:rPr>
        <w:t xml:space="preserve"> Integrative Medizin</w:t>
      </w:r>
      <w:r w:rsidR="0028257F" w:rsidRPr="009E6C3B">
        <w:rPr>
          <w:sz w:val="24"/>
          <w:szCs w:val="24"/>
        </w:rPr>
        <w:t>, Thieme-Verlag 2019.</w:t>
      </w:r>
    </w:p>
    <w:p w14:paraId="3C060AC0" w14:textId="77777777" w:rsidR="00E12C00" w:rsidRPr="009E6C3B" w:rsidRDefault="00E12C00" w:rsidP="0028257F">
      <w:pPr>
        <w:spacing w:line="360" w:lineRule="auto"/>
        <w:rPr>
          <w:sz w:val="24"/>
          <w:szCs w:val="24"/>
        </w:rPr>
      </w:pPr>
    </w:p>
    <w:p w14:paraId="4ED72C4F" w14:textId="77777777" w:rsidR="00E12C00" w:rsidRPr="009E6C3B" w:rsidRDefault="00E12C00" w:rsidP="0028257F">
      <w:pPr>
        <w:spacing w:line="360" w:lineRule="auto"/>
        <w:rPr>
          <w:sz w:val="24"/>
          <w:szCs w:val="24"/>
        </w:rPr>
      </w:pPr>
    </w:p>
    <w:p w14:paraId="34B0B744" w14:textId="4BD4DC52" w:rsidR="00A23F3D" w:rsidRPr="009E6C3B" w:rsidRDefault="00E12C00" w:rsidP="0028257F">
      <w:pPr>
        <w:spacing w:line="360" w:lineRule="auto"/>
        <w:rPr>
          <w:sz w:val="24"/>
          <w:szCs w:val="24"/>
        </w:rPr>
      </w:pPr>
      <w:r w:rsidRPr="009E6C3B">
        <w:rPr>
          <w:sz w:val="24"/>
          <w:szCs w:val="24"/>
        </w:rPr>
        <w:t>D</w:t>
      </w:r>
      <w:r w:rsidR="003C098C" w:rsidRPr="009E6C3B">
        <w:rPr>
          <w:sz w:val="24"/>
          <w:szCs w:val="24"/>
        </w:rPr>
        <w:t>as</w:t>
      </w:r>
      <w:r w:rsidR="00516FC8" w:rsidRPr="009E6C3B">
        <w:rPr>
          <w:sz w:val="24"/>
          <w:szCs w:val="24"/>
        </w:rPr>
        <w:t xml:space="preserve"> sogenannte</w:t>
      </w:r>
      <w:r w:rsidRPr="009E6C3B">
        <w:rPr>
          <w:sz w:val="24"/>
          <w:szCs w:val="24"/>
        </w:rPr>
        <w:t xml:space="preserve"> </w:t>
      </w:r>
      <w:r w:rsidR="0028257F" w:rsidRPr="009E6C3B">
        <w:rPr>
          <w:sz w:val="24"/>
          <w:szCs w:val="24"/>
        </w:rPr>
        <w:t>„</w:t>
      </w:r>
      <w:r w:rsidRPr="009E6C3B">
        <w:rPr>
          <w:sz w:val="24"/>
          <w:szCs w:val="24"/>
        </w:rPr>
        <w:t>Hufeland</w:t>
      </w:r>
      <w:r w:rsidR="0003146E">
        <w:rPr>
          <w:sz w:val="24"/>
          <w:szCs w:val="24"/>
        </w:rPr>
        <w:t>-V</w:t>
      </w:r>
      <w:r w:rsidR="003C098C" w:rsidRPr="009E6C3B">
        <w:rPr>
          <w:sz w:val="24"/>
          <w:szCs w:val="24"/>
        </w:rPr>
        <w:t>erzeichnis</w:t>
      </w:r>
      <w:r w:rsidR="0028257F" w:rsidRPr="009E6C3B">
        <w:rPr>
          <w:sz w:val="24"/>
          <w:szCs w:val="24"/>
        </w:rPr>
        <w:t>“</w:t>
      </w:r>
      <w:r w:rsidRPr="009E6C3B">
        <w:rPr>
          <w:sz w:val="24"/>
          <w:szCs w:val="24"/>
        </w:rPr>
        <w:t xml:space="preserve"> gibt Empfehlungen für die privatärztliche Abrechnung von komplementärmedizinischen Verfahren, da in der GOÄ (Gebührenordnung Ärzte) außer</w:t>
      </w:r>
      <w:r w:rsidR="003A4D3E" w:rsidRPr="009E6C3B">
        <w:rPr>
          <w:sz w:val="24"/>
          <w:szCs w:val="24"/>
        </w:rPr>
        <w:t xml:space="preserve"> der</w:t>
      </w:r>
      <w:r w:rsidRPr="009E6C3B">
        <w:rPr>
          <w:sz w:val="24"/>
          <w:szCs w:val="24"/>
        </w:rPr>
        <w:t xml:space="preserve"> Homöopathie viele der neueren Verfahren aus dem Bereich der Alternativmedizin nicht aufgeführt </w:t>
      </w:r>
      <w:r w:rsidR="007C44A5" w:rsidRPr="009E6C3B">
        <w:rPr>
          <w:sz w:val="24"/>
          <w:szCs w:val="24"/>
        </w:rPr>
        <w:t>werden</w:t>
      </w:r>
      <w:r w:rsidRPr="009E6C3B">
        <w:rPr>
          <w:sz w:val="24"/>
          <w:szCs w:val="24"/>
        </w:rPr>
        <w:t xml:space="preserve">. </w:t>
      </w:r>
      <w:r w:rsidR="00942D6E" w:rsidRPr="009E6C3B">
        <w:rPr>
          <w:sz w:val="24"/>
          <w:szCs w:val="24"/>
        </w:rPr>
        <w:t>Das Verzeichnis</w:t>
      </w:r>
      <w:r w:rsidRPr="009E6C3B">
        <w:rPr>
          <w:sz w:val="24"/>
          <w:szCs w:val="24"/>
        </w:rPr>
        <w:t xml:space="preserve"> </w:t>
      </w:r>
      <w:r w:rsidR="00C93D6A" w:rsidRPr="009E6C3B">
        <w:rPr>
          <w:sz w:val="24"/>
          <w:szCs w:val="24"/>
        </w:rPr>
        <w:t xml:space="preserve">mit vielen „Analog“-Ziffern </w:t>
      </w:r>
      <w:r w:rsidRPr="009E6C3B">
        <w:rPr>
          <w:sz w:val="24"/>
          <w:szCs w:val="24"/>
        </w:rPr>
        <w:t xml:space="preserve">sollte </w:t>
      </w:r>
      <w:r w:rsidR="00D03D0F" w:rsidRPr="009E6C3B">
        <w:rPr>
          <w:sz w:val="24"/>
          <w:szCs w:val="24"/>
        </w:rPr>
        <w:t xml:space="preserve">eigentlich </w:t>
      </w:r>
      <w:r w:rsidRPr="009E6C3B">
        <w:rPr>
          <w:sz w:val="24"/>
          <w:szCs w:val="24"/>
        </w:rPr>
        <w:t>Grundlage für die Erstattung dieser Verfahren durch die privaten Krankenversicherungen sein. Wie man allerdings weiß, wird bei Analogziffern schnell der Rotstift angesetzt, ganz gleich was</w:t>
      </w:r>
      <w:r w:rsidR="0003146E">
        <w:rPr>
          <w:sz w:val="24"/>
          <w:szCs w:val="24"/>
        </w:rPr>
        <w:t xml:space="preserve"> -</w:t>
      </w:r>
      <w:r w:rsidRPr="009E6C3B">
        <w:rPr>
          <w:sz w:val="24"/>
          <w:szCs w:val="24"/>
        </w:rPr>
        <w:t xml:space="preserve"> im </w:t>
      </w:r>
      <w:proofErr w:type="spellStart"/>
      <w:r w:rsidRPr="009E6C3B">
        <w:rPr>
          <w:sz w:val="24"/>
          <w:szCs w:val="24"/>
        </w:rPr>
        <w:t>Hufelandverzeichnis</w:t>
      </w:r>
      <w:proofErr w:type="spellEnd"/>
      <w:r w:rsidRPr="009E6C3B">
        <w:rPr>
          <w:sz w:val="24"/>
          <w:szCs w:val="24"/>
        </w:rPr>
        <w:t xml:space="preserve"> gut dokumentiert</w:t>
      </w:r>
      <w:r w:rsidR="0003146E">
        <w:rPr>
          <w:sz w:val="24"/>
          <w:szCs w:val="24"/>
        </w:rPr>
        <w:t xml:space="preserve"> </w:t>
      </w:r>
      <w:proofErr w:type="gramStart"/>
      <w:r w:rsidR="0003146E">
        <w:rPr>
          <w:sz w:val="24"/>
          <w:szCs w:val="24"/>
        </w:rPr>
        <w:t xml:space="preserve">- </w:t>
      </w:r>
      <w:r w:rsidRPr="009E6C3B">
        <w:rPr>
          <w:sz w:val="24"/>
          <w:szCs w:val="24"/>
        </w:rPr>
        <w:t xml:space="preserve"> als</w:t>
      </w:r>
      <w:proofErr w:type="gramEnd"/>
      <w:r w:rsidRPr="009E6C3B">
        <w:rPr>
          <w:sz w:val="24"/>
          <w:szCs w:val="24"/>
        </w:rPr>
        <w:t xml:space="preserve"> Ziffer hinterlegt ist. Aktuell wird </w:t>
      </w:r>
      <w:r w:rsidR="007B49C6" w:rsidRPr="009E6C3B">
        <w:rPr>
          <w:sz w:val="24"/>
          <w:szCs w:val="24"/>
        </w:rPr>
        <w:t xml:space="preserve">nun </w:t>
      </w:r>
      <w:r w:rsidRPr="009E6C3B">
        <w:rPr>
          <w:sz w:val="24"/>
          <w:szCs w:val="24"/>
        </w:rPr>
        <w:t xml:space="preserve">schon </w:t>
      </w:r>
      <w:r w:rsidR="007B49C6" w:rsidRPr="009E6C3B">
        <w:rPr>
          <w:sz w:val="24"/>
          <w:szCs w:val="24"/>
        </w:rPr>
        <w:t xml:space="preserve">öfters </w:t>
      </w:r>
      <w:r w:rsidRPr="009E6C3B">
        <w:rPr>
          <w:sz w:val="24"/>
          <w:szCs w:val="24"/>
        </w:rPr>
        <w:t xml:space="preserve">die Akupunktur im Zusammenhang mit einer ausführlichen TCM – Anamnese (Analog nach Ziffer 30 beziehungsweise 31 für die Folgeanamnese) abgelehnt. </w:t>
      </w:r>
      <w:r w:rsidR="006960E4" w:rsidRPr="009E6C3B">
        <w:rPr>
          <w:sz w:val="24"/>
          <w:szCs w:val="24"/>
        </w:rPr>
        <w:t>Entsprechende Fälle sollten unbedingt beim entsprechenden Verband, etwa der DÄGFA</w:t>
      </w:r>
      <w:r w:rsidR="0003146E">
        <w:rPr>
          <w:sz w:val="24"/>
          <w:szCs w:val="24"/>
        </w:rPr>
        <w:t>,</w:t>
      </w:r>
      <w:r w:rsidR="006960E4" w:rsidRPr="009E6C3B">
        <w:rPr>
          <w:sz w:val="24"/>
          <w:szCs w:val="24"/>
        </w:rPr>
        <w:t xml:space="preserve"> gemeldet werden. </w:t>
      </w:r>
      <w:r w:rsidRPr="009E6C3B">
        <w:rPr>
          <w:sz w:val="24"/>
          <w:szCs w:val="24"/>
        </w:rPr>
        <w:t xml:space="preserve">Aus eigener Erfahrung kann ich hinzufügen, dass auch diverse Beihilfestellen seit einigen Monaten eine Akupunkturbehandlung (Ziffer 269a) trotz relevanter Diagnosen (beispielsweise chronische Schmerzen, Knieschmerzen, chronisches LWS-Syndrom) nicht erstatten wollen. Allerdings wurde in diesen Fällen nach Gegenwehr letztlich doch erstattet. </w:t>
      </w:r>
    </w:p>
    <w:p w14:paraId="3B8F45E9" w14:textId="77777777" w:rsidR="00A23F3D" w:rsidRPr="009E6C3B" w:rsidRDefault="00A23F3D" w:rsidP="0028257F">
      <w:pPr>
        <w:spacing w:line="360" w:lineRule="auto"/>
        <w:rPr>
          <w:sz w:val="24"/>
          <w:szCs w:val="24"/>
        </w:rPr>
      </w:pPr>
    </w:p>
    <w:p w14:paraId="2FCBB442" w14:textId="434FD029" w:rsidR="00C82B07" w:rsidRPr="009E6C3B" w:rsidRDefault="00E12C00" w:rsidP="0028257F">
      <w:pPr>
        <w:spacing w:line="360" w:lineRule="auto"/>
        <w:rPr>
          <w:sz w:val="24"/>
          <w:szCs w:val="24"/>
        </w:rPr>
      </w:pPr>
      <w:r w:rsidRPr="009E6C3B">
        <w:rPr>
          <w:sz w:val="24"/>
          <w:szCs w:val="24"/>
        </w:rPr>
        <w:t>Das Verzeichnis stellt somit keine Sicherheit für eine Erstattung seitens private</w:t>
      </w:r>
      <w:r w:rsidR="00A23F3D" w:rsidRPr="009E6C3B">
        <w:rPr>
          <w:sz w:val="24"/>
          <w:szCs w:val="24"/>
        </w:rPr>
        <w:t>r</w:t>
      </w:r>
      <w:r w:rsidRPr="009E6C3B">
        <w:rPr>
          <w:sz w:val="24"/>
          <w:szCs w:val="24"/>
        </w:rPr>
        <w:t xml:space="preserve"> Versicherungen oder Beihilfestellen dar. Es ist vielmehr eine solide Grundlage für die vertragliche Vereinbarung auf Selbstzahlerbasis, die der Arzt mit dem Patienten abschließt, gleich ob dieser nun privatversichert ist oder in der gesetzlichen Versicherung.</w:t>
      </w:r>
    </w:p>
    <w:p w14:paraId="34CF0E7C" w14:textId="77777777" w:rsidR="00E12C00" w:rsidRPr="009E6C3B" w:rsidRDefault="00E12C00" w:rsidP="0028257F">
      <w:pPr>
        <w:spacing w:line="360" w:lineRule="auto"/>
        <w:rPr>
          <w:sz w:val="24"/>
          <w:szCs w:val="24"/>
        </w:rPr>
      </w:pPr>
    </w:p>
    <w:p w14:paraId="066B81F8" w14:textId="1EA2ED45" w:rsidR="009A5683" w:rsidRPr="009E6C3B" w:rsidRDefault="00E12C00" w:rsidP="0028257F">
      <w:pPr>
        <w:spacing w:line="360" w:lineRule="auto"/>
        <w:rPr>
          <w:sz w:val="24"/>
          <w:szCs w:val="24"/>
        </w:rPr>
      </w:pPr>
      <w:r w:rsidRPr="009E6C3B">
        <w:rPr>
          <w:sz w:val="24"/>
          <w:szCs w:val="24"/>
        </w:rPr>
        <w:t>Dabei steht vor der Aufnahme</w:t>
      </w:r>
      <w:r w:rsidR="00076595" w:rsidRPr="009E6C3B">
        <w:rPr>
          <w:sz w:val="24"/>
          <w:szCs w:val="24"/>
        </w:rPr>
        <w:t xml:space="preserve"> einer Leistung</w:t>
      </w:r>
      <w:r w:rsidRPr="009E6C3B">
        <w:rPr>
          <w:sz w:val="24"/>
          <w:szCs w:val="24"/>
        </w:rPr>
        <w:t xml:space="preserve"> in das Hufeland</w:t>
      </w:r>
      <w:r w:rsidR="00960F88">
        <w:rPr>
          <w:sz w:val="24"/>
          <w:szCs w:val="24"/>
        </w:rPr>
        <w:t>-V</w:t>
      </w:r>
      <w:r w:rsidRPr="009E6C3B">
        <w:rPr>
          <w:sz w:val="24"/>
          <w:szCs w:val="24"/>
        </w:rPr>
        <w:t xml:space="preserve">erzeichnis eine Prüfung </w:t>
      </w:r>
      <w:proofErr w:type="gramStart"/>
      <w:r w:rsidRPr="009E6C3B">
        <w:rPr>
          <w:sz w:val="24"/>
          <w:szCs w:val="24"/>
        </w:rPr>
        <w:t>de</w:t>
      </w:r>
      <w:r w:rsidR="00B57600" w:rsidRPr="009E6C3B">
        <w:rPr>
          <w:sz w:val="24"/>
          <w:szCs w:val="24"/>
        </w:rPr>
        <w:t>s</w:t>
      </w:r>
      <w:r w:rsidRPr="009E6C3B">
        <w:rPr>
          <w:sz w:val="24"/>
          <w:szCs w:val="24"/>
        </w:rPr>
        <w:t xml:space="preserve"> einzelnen Verfahren</w:t>
      </w:r>
      <w:proofErr w:type="gramEnd"/>
      <w:r w:rsidR="008F72AA">
        <w:rPr>
          <w:sz w:val="24"/>
          <w:szCs w:val="24"/>
        </w:rPr>
        <w:t>: d</w:t>
      </w:r>
      <w:r w:rsidRPr="009E6C3B">
        <w:rPr>
          <w:sz w:val="24"/>
          <w:szCs w:val="24"/>
        </w:rPr>
        <w:t xml:space="preserve">ieser Antrag auf Aufnahme muss durch einen ärztlichen Fachverband erfolgen, die Prüfung übernimmt der wissenschaftliche Beirat der </w:t>
      </w:r>
      <w:r w:rsidR="00444A51" w:rsidRPr="009E6C3B">
        <w:rPr>
          <w:sz w:val="24"/>
          <w:szCs w:val="24"/>
        </w:rPr>
        <w:t>Hufeland-</w:t>
      </w:r>
      <w:r w:rsidRPr="009E6C3B">
        <w:rPr>
          <w:sz w:val="24"/>
          <w:szCs w:val="24"/>
        </w:rPr>
        <w:t>Gesellschaft.</w:t>
      </w:r>
      <w:r w:rsidR="005607A7" w:rsidRPr="009E6C3B">
        <w:rPr>
          <w:sz w:val="24"/>
          <w:szCs w:val="24"/>
        </w:rPr>
        <w:t xml:space="preserve"> </w:t>
      </w:r>
      <w:r w:rsidR="00580BE6" w:rsidRPr="009E6C3B">
        <w:rPr>
          <w:sz w:val="24"/>
          <w:szCs w:val="24"/>
        </w:rPr>
        <w:t xml:space="preserve">Hier spielt </w:t>
      </w:r>
      <w:r w:rsidR="00B36840">
        <w:rPr>
          <w:sz w:val="24"/>
          <w:szCs w:val="24"/>
        </w:rPr>
        <w:t>die</w:t>
      </w:r>
      <w:r w:rsidR="00580BE6" w:rsidRPr="009E6C3B">
        <w:rPr>
          <w:sz w:val="24"/>
          <w:szCs w:val="24"/>
        </w:rPr>
        <w:t xml:space="preserve"> politische Rolle </w:t>
      </w:r>
      <w:r w:rsidR="00B36840">
        <w:rPr>
          <w:sz w:val="24"/>
          <w:szCs w:val="24"/>
        </w:rPr>
        <w:t xml:space="preserve">der Gesellschaft </w:t>
      </w:r>
      <w:r w:rsidR="00580BE6" w:rsidRPr="009E6C3B">
        <w:rPr>
          <w:sz w:val="24"/>
          <w:szCs w:val="24"/>
        </w:rPr>
        <w:t>als Dachverband vieler</w:t>
      </w:r>
      <w:r w:rsidR="00FD329A" w:rsidRPr="009E6C3B">
        <w:rPr>
          <w:sz w:val="24"/>
          <w:szCs w:val="24"/>
        </w:rPr>
        <w:t xml:space="preserve"> „Einzelkämpfer“-</w:t>
      </w:r>
      <w:r w:rsidR="001D4728">
        <w:rPr>
          <w:sz w:val="24"/>
          <w:szCs w:val="24"/>
        </w:rPr>
        <w:t>Ärztegesellschaften aus dem Bereich der Naturheilverfahren</w:t>
      </w:r>
      <w:r w:rsidR="00FD329A" w:rsidRPr="009E6C3B">
        <w:rPr>
          <w:sz w:val="24"/>
          <w:szCs w:val="24"/>
        </w:rPr>
        <w:t xml:space="preserve"> </w:t>
      </w:r>
      <w:r w:rsidR="007D0EFE" w:rsidRPr="009E6C3B">
        <w:rPr>
          <w:sz w:val="24"/>
          <w:szCs w:val="24"/>
        </w:rPr>
        <w:t xml:space="preserve">eine wichtige Rolle. </w:t>
      </w:r>
      <w:r w:rsidR="00334116">
        <w:rPr>
          <w:sz w:val="24"/>
          <w:szCs w:val="24"/>
        </w:rPr>
        <w:t>D</w:t>
      </w:r>
      <w:r w:rsidR="009247DA">
        <w:rPr>
          <w:sz w:val="24"/>
          <w:szCs w:val="24"/>
        </w:rPr>
        <w:t xml:space="preserve">en Kern </w:t>
      </w:r>
      <w:r w:rsidR="009247DA">
        <w:rPr>
          <w:sz w:val="24"/>
          <w:szCs w:val="24"/>
        </w:rPr>
        <w:lastRenderedPageBreak/>
        <w:t>ihrer Aufgabe</w:t>
      </w:r>
      <w:r w:rsidR="00334116">
        <w:rPr>
          <w:sz w:val="24"/>
          <w:szCs w:val="24"/>
        </w:rPr>
        <w:t xml:space="preserve"> sieht die Gesellschaft</w:t>
      </w:r>
      <w:r w:rsidR="009247DA">
        <w:rPr>
          <w:sz w:val="24"/>
          <w:szCs w:val="24"/>
        </w:rPr>
        <w:t xml:space="preserve"> </w:t>
      </w:r>
      <w:r w:rsidR="007D0EFE" w:rsidRPr="009E6C3B">
        <w:rPr>
          <w:sz w:val="24"/>
          <w:szCs w:val="24"/>
        </w:rPr>
        <w:t xml:space="preserve">expressis </w:t>
      </w:r>
      <w:r w:rsidR="009B1C6D" w:rsidRPr="009E6C3B">
        <w:rPr>
          <w:sz w:val="24"/>
          <w:szCs w:val="24"/>
        </w:rPr>
        <w:t xml:space="preserve">verbis </w:t>
      </w:r>
      <w:r w:rsidR="009247DA">
        <w:rPr>
          <w:sz w:val="24"/>
          <w:szCs w:val="24"/>
        </w:rPr>
        <w:t>als Lobbyarbeit</w:t>
      </w:r>
      <w:r w:rsidR="007D0EFE" w:rsidRPr="009E6C3B">
        <w:rPr>
          <w:sz w:val="24"/>
          <w:szCs w:val="24"/>
        </w:rPr>
        <w:t>, d</w:t>
      </w:r>
      <w:r w:rsidR="00B14D5D">
        <w:rPr>
          <w:sz w:val="24"/>
          <w:szCs w:val="24"/>
        </w:rPr>
        <w:t>amit</w:t>
      </w:r>
      <w:r w:rsidR="007D0EFE" w:rsidRPr="009E6C3B">
        <w:rPr>
          <w:sz w:val="24"/>
          <w:szCs w:val="24"/>
        </w:rPr>
        <w:t xml:space="preserve"> </w:t>
      </w:r>
      <w:r w:rsidR="002A077F">
        <w:rPr>
          <w:sz w:val="24"/>
          <w:szCs w:val="24"/>
        </w:rPr>
        <w:t xml:space="preserve">sie </w:t>
      </w:r>
      <w:r w:rsidR="007D0EFE" w:rsidRPr="009E6C3B">
        <w:rPr>
          <w:sz w:val="24"/>
          <w:szCs w:val="24"/>
        </w:rPr>
        <w:t xml:space="preserve">an zentralen Stellen der </w:t>
      </w:r>
      <w:r w:rsidR="00385441" w:rsidRPr="009E6C3B">
        <w:rPr>
          <w:sz w:val="24"/>
          <w:szCs w:val="24"/>
        </w:rPr>
        <w:t>Politik</w:t>
      </w:r>
      <w:r w:rsidR="000D7899">
        <w:rPr>
          <w:sz w:val="24"/>
          <w:szCs w:val="24"/>
        </w:rPr>
        <w:t xml:space="preserve"> ihren</w:t>
      </w:r>
      <w:r w:rsidR="00385441" w:rsidRPr="009E6C3B">
        <w:rPr>
          <w:sz w:val="24"/>
          <w:szCs w:val="24"/>
        </w:rPr>
        <w:t xml:space="preserve"> Einfluss </w:t>
      </w:r>
      <w:r w:rsidR="00E0308B" w:rsidRPr="009E6C3B">
        <w:rPr>
          <w:sz w:val="24"/>
          <w:szCs w:val="24"/>
        </w:rPr>
        <w:t xml:space="preserve">für die </w:t>
      </w:r>
      <w:r w:rsidR="00385441" w:rsidRPr="009E6C3B">
        <w:rPr>
          <w:sz w:val="24"/>
          <w:szCs w:val="24"/>
        </w:rPr>
        <w:t xml:space="preserve">integrative Medizin geltend machen </w:t>
      </w:r>
      <w:r w:rsidR="005F6B7F">
        <w:rPr>
          <w:sz w:val="24"/>
          <w:szCs w:val="24"/>
        </w:rPr>
        <w:t>kann</w:t>
      </w:r>
      <w:r w:rsidR="00385441" w:rsidRPr="009E6C3B">
        <w:rPr>
          <w:sz w:val="24"/>
          <w:szCs w:val="24"/>
        </w:rPr>
        <w:t xml:space="preserve">. </w:t>
      </w:r>
      <w:r w:rsidR="00784F37" w:rsidRPr="009E6C3B">
        <w:rPr>
          <w:sz w:val="24"/>
          <w:szCs w:val="24"/>
        </w:rPr>
        <w:t xml:space="preserve">So sollen </w:t>
      </w:r>
      <w:r w:rsidR="00F150BE" w:rsidRPr="009E6C3B">
        <w:rPr>
          <w:sz w:val="24"/>
          <w:szCs w:val="24"/>
        </w:rPr>
        <w:t xml:space="preserve">indirekt </w:t>
      </w:r>
      <w:r w:rsidR="00784F37" w:rsidRPr="009E6C3B">
        <w:rPr>
          <w:sz w:val="24"/>
          <w:szCs w:val="24"/>
        </w:rPr>
        <w:t xml:space="preserve">nach Angaben des </w:t>
      </w:r>
      <w:r w:rsidR="00F150BE" w:rsidRPr="009E6C3B">
        <w:rPr>
          <w:sz w:val="24"/>
          <w:szCs w:val="24"/>
        </w:rPr>
        <w:t xml:space="preserve">Verbands </w:t>
      </w:r>
      <w:r w:rsidR="001945EA" w:rsidRPr="009E6C3B">
        <w:rPr>
          <w:sz w:val="24"/>
          <w:szCs w:val="24"/>
        </w:rPr>
        <w:t>r</w:t>
      </w:r>
      <w:r w:rsidR="00F150BE" w:rsidRPr="009E6C3B">
        <w:rPr>
          <w:sz w:val="24"/>
          <w:szCs w:val="24"/>
        </w:rPr>
        <w:t>und 60-70.000 Ärzte i</w:t>
      </w:r>
      <w:r w:rsidR="001945EA" w:rsidRPr="009E6C3B">
        <w:rPr>
          <w:sz w:val="24"/>
          <w:szCs w:val="24"/>
        </w:rPr>
        <w:t xml:space="preserve">m </w:t>
      </w:r>
      <w:r w:rsidR="00A55B02" w:rsidRPr="009E6C3B">
        <w:rPr>
          <w:sz w:val="24"/>
          <w:szCs w:val="24"/>
        </w:rPr>
        <w:t>ko</w:t>
      </w:r>
      <w:r w:rsidR="00F150BE" w:rsidRPr="009E6C3B">
        <w:rPr>
          <w:sz w:val="24"/>
          <w:szCs w:val="24"/>
        </w:rPr>
        <w:t>mplementärmedizinischen Bereich</w:t>
      </w:r>
      <w:r w:rsidR="00A55B02" w:rsidRPr="009E6C3B">
        <w:rPr>
          <w:sz w:val="24"/>
          <w:szCs w:val="24"/>
        </w:rPr>
        <w:t xml:space="preserve"> vertreten</w:t>
      </w:r>
      <w:r w:rsidR="00F150BE" w:rsidRPr="009E6C3B">
        <w:rPr>
          <w:sz w:val="24"/>
          <w:szCs w:val="24"/>
        </w:rPr>
        <w:t xml:space="preserve"> werden.</w:t>
      </w:r>
    </w:p>
    <w:p w14:paraId="6565AF2E" w14:textId="77777777" w:rsidR="00170D52" w:rsidRPr="009E6C3B" w:rsidRDefault="00170D52" w:rsidP="0028257F">
      <w:pPr>
        <w:spacing w:line="360" w:lineRule="auto"/>
        <w:rPr>
          <w:sz w:val="24"/>
          <w:szCs w:val="24"/>
        </w:rPr>
      </w:pPr>
    </w:p>
    <w:p w14:paraId="2090F421" w14:textId="103AF2AF" w:rsidR="00C23C4F" w:rsidRPr="009E6C3B" w:rsidRDefault="006C6953" w:rsidP="0028257F">
      <w:pPr>
        <w:spacing w:line="360" w:lineRule="auto"/>
        <w:rPr>
          <w:sz w:val="24"/>
          <w:szCs w:val="24"/>
        </w:rPr>
      </w:pPr>
      <w:r w:rsidRPr="009E6C3B">
        <w:rPr>
          <w:sz w:val="24"/>
          <w:szCs w:val="24"/>
        </w:rPr>
        <w:t>So gesehen bietet das Hufe</w:t>
      </w:r>
      <w:r w:rsidR="0087273E" w:rsidRPr="009E6C3B">
        <w:rPr>
          <w:sz w:val="24"/>
          <w:szCs w:val="24"/>
        </w:rPr>
        <w:t>l</w:t>
      </w:r>
      <w:r w:rsidRPr="009E6C3B">
        <w:rPr>
          <w:sz w:val="24"/>
          <w:szCs w:val="24"/>
        </w:rPr>
        <w:t xml:space="preserve">and – Leistungsverzeichnis </w:t>
      </w:r>
      <w:r w:rsidR="00846C7B" w:rsidRPr="009E6C3B">
        <w:rPr>
          <w:sz w:val="24"/>
          <w:szCs w:val="24"/>
        </w:rPr>
        <w:t xml:space="preserve">vor allem auch </w:t>
      </w:r>
      <w:r w:rsidRPr="009E6C3B">
        <w:rPr>
          <w:sz w:val="24"/>
          <w:szCs w:val="24"/>
        </w:rPr>
        <w:t xml:space="preserve">einen guten Überblick über den </w:t>
      </w:r>
      <w:r w:rsidR="00846C7B" w:rsidRPr="009E6C3B">
        <w:rPr>
          <w:sz w:val="24"/>
          <w:szCs w:val="24"/>
        </w:rPr>
        <w:t xml:space="preserve">aktuellen </w:t>
      </w:r>
      <w:r w:rsidRPr="009E6C3B">
        <w:rPr>
          <w:sz w:val="24"/>
          <w:szCs w:val="24"/>
        </w:rPr>
        <w:t>Stand der Therapien</w:t>
      </w:r>
      <w:r w:rsidR="00846C7B" w:rsidRPr="009E6C3B">
        <w:rPr>
          <w:sz w:val="24"/>
          <w:szCs w:val="24"/>
        </w:rPr>
        <w:t xml:space="preserve">, </w:t>
      </w:r>
      <w:r w:rsidR="00D5119D" w:rsidRPr="009E6C3B">
        <w:rPr>
          <w:sz w:val="24"/>
          <w:szCs w:val="24"/>
        </w:rPr>
        <w:t>v</w:t>
      </w:r>
      <w:r w:rsidR="00846C7B" w:rsidRPr="009E6C3B">
        <w:rPr>
          <w:sz w:val="24"/>
          <w:szCs w:val="24"/>
        </w:rPr>
        <w:t xml:space="preserve">on A wie </w:t>
      </w:r>
      <w:r w:rsidR="00D5119D" w:rsidRPr="009E6C3B">
        <w:rPr>
          <w:sz w:val="24"/>
          <w:szCs w:val="24"/>
        </w:rPr>
        <w:t xml:space="preserve">Ayurveda </w:t>
      </w:r>
      <w:r w:rsidR="00846C7B" w:rsidRPr="009E6C3B">
        <w:rPr>
          <w:sz w:val="24"/>
          <w:szCs w:val="24"/>
        </w:rPr>
        <w:t xml:space="preserve">oder </w:t>
      </w:r>
      <w:r w:rsidR="00D5119D" w:rsidRPr="009E6C3B">
        <w:rPr>
          <w:sz w:val="24"/>
          <w:szCs w:val="24"/>
        </w:rPr>
        <w:t>A</w:t>
      </w:r>
      <w:r w:rsidR="00846C7B" w:rsidRPr="009E6C3B">
        <w:rPr>
          <w:sz w:val="24"/>
          <w:szCs w:val="24"/>
        </w:rPr>
        <w:t>nthroposophische</w:t>
      </w:r>
      <w:r w:rsidR="00D5119D" w:rsidRPr="009E6C3B">
        <w:rPr>
          <w:sz w:val="24"/>
          <w:szCs w:val="24"/>
        </w:rPr>
        <w:t>r</w:t>
      </w:r>
      <w:r w:rsidR="00846C7B" w:rsidRPr="009E6C3B">
        <w:rPr>
          <w:sz w:val="24"/>
          <w:szCs w:val="24"/>
        </w:rPr>
        <w:t xml:space="preserve"> Medizin bis </w:t>
      </w:r>
      <w:r w:rsidR="002E7DF2" w:rsidRPr="009E6C3B">
        <w:rPr>
          <w:sz w:val="24"/>
          <w:szCs w:val="24"/>
        </w:rPr>
        <w:t xml:space="preserve">U </w:t>
      </w:r>
      <w:r w:rsidR="00846C7B" w:rsidRPr="009E6C3B">
        <w:rPr>
          <w:sz w:val="24"/>
          <w:szCs w:val="24"/>
        </w:rPr>
        <w:t>wie Umwelt</w:t>
      </w:r>
      <w:r w:rsidR="006603C9" w:rsidRPr="009E6C3B">
        <w:rPr>
          <w:sz w:val="24"/>
          <w:szCs w:val="24"/>
        </w:rPr>
        <w:t>m</w:t>
      </w:r>
      <w:r w:rsidR="00846C7B" w:rsidRPr="009E6C3B">
        <w:rPr>
          <w:sz w:val="24"/>
          <w:szCs w:val="24"/>
        </w:rPr>
        <w:t xml:space="preserve">edizin. </w:t>
      </w:r>
      <w:r w:rsidR="00DC67C4" w:rsidRPr="009E6C3B">
        <w:rPr>
          <w:sz w:val="24"/>
          <w:szCs w:val="24"/>
        </w:rPr>
        <w:t>Manche Kapitel sind identisch mit der vorgehenden Auflage. Nicht ganz einleuchtend erscheint mir durch die aktuelle Entwicklung der so g</w:t>
      </w:r>
      <w:r w:rsidR="00F85A8B" w:rsidRPr="009E6C3B">
        <w:rPr>
          <w:sz w:val="24"/>
          <w:szCs w:val="24"/>
        </w:rPr>
        <w:t>enannten Point-</w:t>
      </w:r>
      <w:proofErr w:type="spellStart"/>
      <w:r w:rsidR="00DC67C4" w:rsidRPr="009E6C3B">
        <w:rPr>
          <w:sz w:val="24"/>
          <w:szCs w:val="24"/>
        </w:rPr>
        <w:t>of</w:t>
      </w:r>
      <w:proofErr w:type="spellEnd"/>
      <w:r w:rsidR="00F85A8B" w:rsidRPr="009E6C3B">
        <w:rPr>
          <w:sz w:val="24"/>
          <w:szCs w:val="24"/>
        </w:rPr>
        <w:t>-</w:t>
      </w:r>
      <w:r w:rsidR="00DC67C4" w:rsidRPr="009E6C3B">
        <w:rPr>
          <w:sz w:val="24"/>
          <w:szCs w:val="24"/>
        </w:rPr>
        <w:t>Care</w:t>
      </w:r>
      <w:r w:rsidR="00F85A8B" w:rsidRPr="009E6C3B">
        <w:rPr>
          <w:sz w:val="24"/>
          <w:szCs w:val="24"/>
        </w:rPr>
        <w:t>-</w:t>
      </w:r>
      <w:r w:rsidR="00DC67C4" w:rsidRPr="009E6C3B">
        <w:rPr>
          <w:sz w:val="24"/>
          <w:szCs w:val="24"/>
        </w:rPr>
        <w:t>Diagnostik</w:t>
      </w:r>
      <w:r w:rsidR="00875813" w:rsidRPr="009E6C3B">
        <w:rPr>
          <w:sz w:val="24"/>
          <w:szCs w:val="24"/>
        </w:rPr>
        <w:t xml:space="preserve"> (POC)</w:t>
      </w:r>
      <w:r w:rsidR="00DC67C4" w:rsidRPr="009E6C3B">
        <w:rPr>
          <w:sz w:val="24"/>
          <w:szCs w:val="24"/>
        </w:rPr>
        <w:t xml:space="preserve"> im Laborbereich, dass die Einleitung für die vielen GOÄ-</w:t>
      </w:r>
      <w:r w:rsidR="00411CF4" w:rsidRPr="009E6C3B">
        <w:rPr>
          <w:sz w:val="24"/>
          <w:szCs w:val="24"/>
        </w:rPr>
        <w:t>Ziffern noch immer lautet:</w:t>
      </w:r>
      <w:r w:rsidR="00E51F71">
        <w:rPr>
          <w:sz w:val="24"/>
          <w:szCs w:val="24"/>
        </w:rPr>
        <w:t xml:space="preserve"> </w:t>
      </w:r>
      <w:r w:rsidR="00B63DF1" w:rsidRPr="009E6C3B">
        <w:rPr>
          <w:sz w:val="24"/>
          <w:szCs w:val="24"/>
        </w:rPr>
        <w:t>„</w:t>
      </w:r>
      <w:r w:rsidR="00411CF4" w:rsidRPr="009E6C3B">
        <w:rPr>
          <w:sz w:val="24"/>
          <w:szCs w:val="24"/>
        </w:rPr>
        <w:t>Alle folgenden Untersuchungen darf nur der Labor</w:t>
      </w:r>
      <w:r w:rsidR="003A274B" w:rsidRPr="009E6C3B">
        <w:rPr>
          <w:sz w:val="24"/>
          <w:szCs w:val="24"/>
        </w:rPr>
        <w:t>a</w:t>
      </w:r>
      <w:r w:rsidR="00411CF4" w:rsidRPr="009E6C3B">
        <w:rPr>
          <w:sz w:val="24"/>
          <w:szCs w:val="24"/>
        </w:rPr>
        <w:t>rzt direkt mit dem Patienten abrechnen.</w:t>
      </w:r>
      <w:r w:rsidR="00B63DF1" w:rsidRPr="009E6C3B">
        <w:rPr>
          <w:sz w:val="24"/>
          <w:szCs w:val="24"/>
        </w:rPr>
        <w:t>“</w:t>
      </w:r>
      <w:r w:rsidR="00411CF4" w:rsidRPr="009E6C3B">
        <w:rPr>
          <w:sz w:val="24"/>
          <w:szCs w:val="24"/>
        </w:rPr>
        <w:t xml:space="preserve"> </w:t>
      </w:r>
      <w:r w:rsidR="0030114D" w:rsidRPr="009E6C3B">
        <w:rPr>
          <w:sz w:val="24"/>
          <w:szCs w:val="24"/>
        </w:rPr>
        <w:t>Denn l</w:t>
      </w:r>
      <w:r w:rsidR="00933CED" w:rsidRPr="009E6C3B">
        <w:rPr>
          <w:sz w:val="24"/>
          <w:szCs w:val="24"/>
        </w:rPr>
        <w:t xml:space="preserve">ängst gibt es geeignete Laborgeräte, die </w:t>
      </w:r>
      <w:r w:rsidR="00813FFB" w:rsidRPr="009E6C3B">
        <w:rPr>
          <w:sz w:val="24"/>
          <w:szCs w:val="24"/>
        </w:rPr>
        <w:t>gerade im Zusammenhang mit Untersuchungen in der Orthomolekulare</w:t>
      </w:r>
      <w:r w:rsidR="0008706A" w:rsidRPr="009E6C3B">
        <w:rPr>
          <w:sz w:val="24"/>
          <w:szCs w:val="24"/>
        </w:rPr>
        <w:t>n</w:t>
      </w:r>
      <w:r w:rsidR="00813FFB" w:rsidRPr="009E6C3B">
        <w:rPr>
          <w:sz w:val="24"/>
          <w:szCs w:val="24"/>
        </w:rPr>
        <w:t xml:space="preserve"> Medizin in den niedergelassenen Praxen angewendet </w:t>
      </w:r>
      <w:r w:rsidR="0008706A" w:rsidRPr="009E6C3B">
        <w:rPr>
          <w:sz w:val="24"/>
          <w:szCs w:val="24"/>
        </w:rPr>
        <w:t xml:space="preserve">und abgerechnet </w:t>
      </w:r>
      <w:r w:rsidR="00813FFB" w:rsidRPr="009E6C3B">
        <w:rPr>
          <w:sz w:val="24"/>
          <w:szCs w:val="24"/>
        </w:rPr>
        <w:t>werden (beispielsweise Vitamin D</w:t>
      </w:r>
      <w:r w:rsidR="00304140" w:rsidRPr="009E6C3B">
        <w:rPr>
          <w:sz w:val="24"/>
          <w:szCs w:val="24"/>
        </w:rPr>
        <w:t>-</w:t>
      </w:r>
      <w:r w:rsidR="00813FFB" w:rsidRPr="009E6C3B">
        <w:rPr>
          <w:sz w:val="24"/>
          <w:szCs w:val="24"/>
        </w:rPr>
        <w:t xml:space="preserve">Messung). </w:t>
      </w:r>
      <w:r w:rsidR="009D4DB1" w:rsidRPr="009E6C3B">
        <w:rPr>
          <w:sz w:val="24"/>
          <w:szCs w:val="24"/>
        </w:rPr>
        <w:t xml:space="preserve">Vergleicht man </w:t>
      </w:r>
      <w:r w:rsidR="00ED75E1" w:rsidRPr="009E6C3B">
        <w:rPr>
          <w:sz w:val="24"/>
          <w:szCs w:val="24"/>
        </w:rPr>
        <w:t>übrigens</w:t>
      </w:r>
      <w:r w:rsidR="009D4DB1" w:rsidRPr="009E6C3B">
        <w:rPr>
          <w:sz w:val="24"/>
          <w:szCs w:val="24"/>
        </w:rPr>
        <w:t xml:space="preserve"> die Höhe der Erstattungen im Bereich der Labor</w:t>
      </w:r>
      <w:r w:rsidR="002C6AB9" w:rsidRPr="009E6C3B">
        <w:rPr>
          <w:sz w:val="24"/>
          <w:szCs w:val="24"/>
        </w:rPr>
        <w:t>m</w:t>
      </w:r>
      <w:r w:rsidR="009D4DB1" w:rsidRPr="009E6C3B">
        <w:rPr>
          <w:sz w:val="24"/>
          <w:szCs w:val="24"/>
        </w:rPr>
        <w:t xml:space="preserve">edizin </w:t>
      </w:r>
      <w:r w:rsidR="001E3E87" w:rsidRPr="009E6C3B">
        <w:rPr>
          <w:sz w:val="24"/>
          <w:szCs w:val="24"/>
        </w:rPr>
        <w:t>mit</w:t>
      </w:r>
      <w:r w:rsidR="009D4DB1" w:rsidRPr="009E6C3B">
        <w:rPr>
          <w:sz w:val="24"/>
          <w:szCs w:val="24"/>
        </w:rPr>
        <w:t xml:space="preserve"> traditionellen naturheilkundlichen Anwendungen, </w:t>
      </w:r>
      <w:r w:rsidR="00A3496F" w:rsidRPr="009E6C3B">
        <w:rPr>
          <w:sz w:val="24"/>
          <w:szCs w:val="24"/>
        </w:rPr>
        <w:t>deren Erstattungswert</w:t>
      </w:r>
      <w:r w:rsidR="009D4DB1" w:rsidRPr="009E6C3B">
        <w:rPr>
          <w:sz w:val="24"/>
          <w:szCs w:val="24"/>
        </w:rPr>
        <w:t xml:space="preserve"> sich häufig in einem Bereich unter zehn Euro befinden, beschleicht einen der Gedanke, dass die Labor</w:t>
      </w:r>
      <w:r w:rsidR="006001C6" w:rsidRPr="009E6C3B">
        <w:rPr>
          <w:sz w:val="24"/>
          <w:szCs w:val="24"/>
        </w:rPr>
        <w:t>ä</w:t>
      </w:r>
      <w:r w:rsidR="009D4DB1" w:rsidRPr="009E6C3B">
        <w:rPr>
          <w:sz w:val="24"/>
          <w:szCs w:val="24"/>
        </w:rPr>
        <w:t>rzte in Deutschland insgesamt die bessere Lobby</w:t>
      </w:r>
      <w:r w:rsidR="00FD200B" w:rsidRPr="009E6C3B">
        <w:rPr>
          <w:sz w:val="24"/>
          <w:szCs w:val="24"/>
        </w:rPr>
        <w:t xml:space="preserve"> ha</w:t>
      </w:r>
      <w:r w:rsidR="00C462F4">
        <w:rPr>
          <w:sz w:val="24"/>
          <w:szCs w:val="24"/>
        </w:rPr>
        <w:t>b</w:t>
      </w:r>
      <w:r w:rsidR="00FD200B" w:rsidRPr="009E6C3B">
        <w:rPr>
          <w:sz w:val="24"/>
          <w:szCs w:val="24"/>
        </w:rPr>
        <w:t>en</w:t>
      </w:r>
      <w:r w:rsidR="009D4DB1" w:rsidRPr="009E6C3B">
        <w:rPr>
          <w:sz w:val="24"/>
          <w:szCs w:val="24"/>
        </w:rPr>
        <w:t>.</w:t>
      </w:r>
    </w:p>
    <w:p w14:paraId="73F251A1" w14:textId="77777777" w:rsidR="009A5683" w:rsidRPr="009E6C3B" w:rsidRDefault="009A5683" w:rsidP="0028257F">
      <w:pPr>
        <w:spacing w:line="360" w:lineRule="auto"/>
        <w:rPr>
          <w:sz w:val="24"/>
          <w:szCs w:val="24"/>
        </w:rPr>
      </w:pPr>
    </w:p>
    <w:p w14:paraId="5594C0C8" w14:textId="77777777" w:rsidR="005020C0" w:rsidRDefault="009D4DB1" w:rsidP="0028257F">
      <w:pPr>
        <w:spacing w:line="360" w:lineRule="auto"/>
        <w:rPr>
          <w:sz w:val="24"/>
          <w:szCs w:val="24"/>
        </w:rPr>
      </w:pPr>
      <w:r w:rsidRPr="009E6C3B">
        <w:rPr>
          <w:sz w:val="24"/>
          <w:szCs w:val="24"/>
        </w:rPr>
        <w:t xml:space="preserve">Abschließend </w:t>
      </w:r>
      <w:r w:rsidR="00A6120C" w:rsidRPr="009E6C3B">
        <w:rPr>
          <w:sz w:val="24"/>
          <w:szCs w:val="24"/>
        </w:rPr>
        <w:t>muss jedoch betont werden, dass jeder Arzt seine eigenen Analogziffern kreieren darf, falls er seine erbrachten Leistungen in keinem Verzeichnis finde</w:t>
      </w:r>
      <w:r w:rsidR="002B40AD" w:rsidRPr="009E6C3B">
        <w:rPr>
          <w:sz w:val="24"/>
          <w:szCs w:val="24"/>
        </w:rPr>
        <w:t>t</w:t>
      </w:r>
      <w:r w:rsidR="00A6120C" w:rsidRPr="009E6C3B">
        <w:rPr>
          <w:sz w:val="24"/>
          <w:szCs w:val="24"/>
        </w:rPr>
        <w:t>. Die Bundes</w:t>
      </w:r>
      <w:r w:rsidR="00B86980" w:rsidRPr="009E6C3B">
        <w:rPr>
          <w:sz w:val="24"/>
          <w:szCs w:val="24"/>
        </w:rPr>
        <w:t>ä</w:t>
      </w:r>
      <w:r w:rsidR="00A6120C" w:rsidRPr="009E6C3B">
        <w:rPr>
          <w:sz w:val="24"/>
          <w:szCs w:val="24"/>
        </w:rPr>
        <w:t>rztekammer hat ebenfalls ein Analogverzeichnis aufgelegt (</w:t>
      </w:r>
      <w:r w:rsidR="006A3AFC" w:rsidRPr="006A3AFC">
        <w:rPr>
          <w:sz w:val="24"/>
          <w:szCs w:val="24"/>
        </w:rPr>
        <w:t>www.bundesaerztekammer.de/aerzte/gebuehrenordnung/abrechnungsempfehlungen-und-analogbewertungen/analoge-bewertungen/</w:t>
      </w:r>
      <w:r w:rsidR="00A6120C" w:rsidRPr="009E6C3B">
        <w:rPr>
          <w:sz w:val="24"/>
          <w:szCs w:val="24"/>
        </w:rPr>
        <w:t>)</w:t>
      </w:r>
      <w:r w:rsidR="005F0535" w:rsidRPr="009E6C3B">
        <w:rPr>
          <w:sz w:val="24"/>
          <w:szCs w:val="24"/>
        </w:rPr>
        <w:t xml:space="preserve"> </w:t>
      </w:r>
      <w:r w:rsidR="004B11DA" w:rsidRPr="009E6C3B">
        <w:rPr>
          <w:sz w:val="24"/>
          <w:szCs w:val="24"/>
        </w:rPr>
        <w:t>und wir</w:t>
      </w:r>
      <w:r w:rsidR="00F50070" w:rsidRPr="009E6C3B">
        <w:rPr>
          <w:sz w:val="24"/>
          <w:szCs w:val="24"/>
        </w:rPr>
        <w:t>bt</w:t>
      </w:r>
      <w:r w:rsidR="004B11DA" w:rsidRPr="009E6C3B">
        <w:rPr>
          <w:sz w:val="24"/>
          <w:szCs w:val="24"/>
        </w:rPr>
        <w:t xml:space="preserve"> damit, dass </w:t>
      </w:r>
      <w:r w:rsidR="003C17DE" w:rsidRPr="009E6C3B">
        <w:rPr>
          <w:sz w:val="24"/>
          <w:szCs w:val="24"/>
        </w:rPr>
        <w:t xml:space="preserve">keine oder nur geringe </w:t>
      </w:r>
      <w:r w:rsidR="004B11DA" w:rsidRPr="009E6C3B">
        <w:rPr>
          <w:sz w:val="24"/>
          <w:szCs w:val="24"/>
        </w:rPr>
        <w:t xml:space="preserve">Probleme auftreten bei der Erstattung, wenn die in ihr enthaltenen Ziffern zum Ansatz gebracht werden. Allerdings finden sich hier </w:t>
      </w:r>
      <w:r w:rsidR="006A3AFC">
        <w:rPr>
          <w:sz w:val="24"/>
          <w:szCs w:val="24"/>
        </w:rPr>
        <w:t>keine</w:t>
      </w:r>
      <w:r w:rsidR="004B11DA" w:rsidRPr="009E6C3B">
        <w:rPr>
          <w:sz w:val="24"/>
          <w:szCs w:val="24"/>
        </w:rPr>
        <w:t xml:space="preserve"> </w:t>
      </w:r>
      <w:r w:rsidR="007B7AE9" w:rsidRPr="009E6C3B">
        <w:rPr>
          <w:sz w:val="24"/>
          <w:szCs w:val="24"/>
        </w:rPr>
        <w:t>k</w:t>
      </w:r>
      <w:r w:rsidR="004B11DA" w:rsidRPr="009E6C3B">
        <w:rPr>
          <w:sz w:val="24"/>
          <w:szCs w:val="24"/>
        </w:rPr>
        <w:t>omplementärmedizinische</w:t>
      </w:r>
      <w:r w:rsidR="006A3AFC">
        <w:rPr>
          <w:sz w:val="24"/>
          <w:szCs w:val="24"/>
        </w:rPr>
        <w:t>n</w:t>
      </w:r>
      <w:r w:rsidR="004B11DA" w:rsidRPr="009E6C3B">
        <w:rPr>
          <w:sz w:val="24"/>
          <w:szCs w:val="24"/>
        </w:rPr>
        <w:t xml:space="preserve"> Therapien</w:t>
      </w:r>
      <w:r w:rsidR="007B7AE9" w:rsidRPr="009E6C3B">
        <w:rPr>
          <w:sz w:val="24"/>
          <w:szCs w:val="24"/>
        </w:rPr>
        <w:t>.</w:t>
      </w:r>
      <w:r w:rsidR="00CE1B89">
        <w:rPr>
          <w:sz w:val="24"/>
          <w:szCs w:val="24"/>
        </w:rPr>
        <w:t xml:space="preserve"> Überdies ist die PDF-Liste nicht vergleichbar mit der übersichtlichen Aufmachung des kleinen Bändchens</w:t>
      </w:r>
      <w:r w:rsidR="00004806">
        <w:rPr>
          <w:sz w:val="24"/>
          <w:szCs w:val="24"/>
        </w:rPr>
        <w:t xml:space="preserve">, das also eine wichtige Orientierung ist. </w:t>
      </w:r>
    </w:p>
    <w:p w14:paraId="1C027A2B" w14:textId="77777777" w:rsidR="005020C0" w:rsidRDefault="005020C0" w:rsidP="0028257F">
      <w:pPr>
        <w:spacing w:line="360" w:lineRule="auto"/>
        <w:rPr>
          <w:sz w:val="24"/>
          <w:szCs w:val="24"/>
        </w:rPr>
      </w:pPr>
    </w:p>
    <w:p w14:paraId="32327DCF" w14:textId="5A2D512C" w:rsidR="00E12C00" w:rsidRPr="009E6C3B" w:rsidRDefault="005020C0" w:rsidP="0028257F">
      <w:pPr>
        <w:spacing w:line="360" w:lineRule="auto"/>
        <w:rPr>
          <w:sz w:val="24"/>
          <w:szCs w:val="24"/>
        </w:rPr>
      </w:pPr>
      <w:r>
        <w:rPr>
          <w:sz w:val="24"/>
          <w:szCs w:val="24"/>
        </w:rPr>
        <w:t>Dr. med. Saskia v. Sanden (und das bekannte Kästlein vom letzten Mal</w:t>
      </w:r>
      <w:r w:rsidR="009F1E3B">
        <w:rPr>
          <w:sz w:val="24"/>
          <w:szCs w:val="24"/>
        </w:rPr>
        <w:t xml:space="preserve"> mit Adresse etc.)</w:t>
      </w:r>
      <w:bookmarkStart w:id="0" w:name="_GoBack"/>
      <w:bookmarkEnd w:id="0"/>
      <w:r w:rsidR="004B11DA" w:rsidRPr="009E6C3B">
        <w:rPr>
          <w:sz w:val="24"/>
          <w:szCs w:val="24"/>
        </w:rPr>
        <w:t xml:space="preserve">   </w:t>
      </w:r>
      <w:r w:rsidR="00A6120C" w:rsidRPr="009E6C3B">
        <w:rPr>
          <w:sz w:val="24"/>
          <w:szCs w:val="24"/>
        </w:rPr>
        <w:t xml:space="preserve"> </w:t>
      </w:r>
    </w:p>
    <w:p w14:paraId="56112C77" w14:textId="77777777" w:rsidR="00AF5E50" w:rsidRPr="009E6C3B" w:rsidRDefault="00AF5E50" w:rsidP="0028257F">
      <w:pPr>
        <w:spacing w:line="360" w:lineRule="auto"/>
        <w:rPr>
          <w:sz w:val="24"/>
          <w:szCs w:val="24"/>
        </w:rPr>
      </w:pPr>
    </w:p>
    <w:p w14:paraId="6BE3A8E5" w14:textId="77777777" w:rsidR="00AF5E50" w:rsidRPr="009E6C3B" w:rsidRDefault="00AF5E50" w:rsidP="0028257F">
      <w:pPr>
        <w:spacing w:line="360" w:lineRule="auto"/>
        <w:rPr>
          <w:sz w:val="24"/>
          <w:szCs w:val="24"/>
        </w:rPr>
      </w:pPr>
    </w:p>
    <w:sectPr w:rsidR="00AF5E50" w:rsidRPr="009E6C3B" w:rsidSect="004C69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00"/>
    <w:rsid w:val="00004806"/>
    <w:rsid w:val="0003146E"/>
    <w:rsid w:val="00076595"/>
    <w:rsid w:val="00084EF7"/>
    <w:rsid w:val="0008706A"/>
    <w:rsid w:val="000D7899"/>
    <w:rsid w:val="00170D52"/>
    <w:rsid w:val="001945EA"/>
    <w:rsid w:val="001A5A3C"/>
    <w:rsid w:val="001D4728"/>
    <w:rsid w:val="001E3E87"/>
    <w:rsid w:val="002029E9"/>
    <w:rsid w:val="00206EEA"/>
    <w:rsid w:val="00210E99"/>
    <w:rsid w:val="0028257F"/>
    <w:rsid w:val="002A077F"/>
    <w:rsid w:val="002B40AD"/>
    <w:rsid w:val="002C6AB9"/>
    <w:rsid w:val="002E7DF2"/>
    <w:rsid w:val="0030114D"/>
    <w:rsid w:val="00304140"/>
    <w:rsid w:val="00334116"/>
    <w:rsid w:val="003645BB"/>
    <w:rsid w:val="00385441"/>
    <w:rsid w:val="003A274B"/>
    <w:rsid w:val="003A4D3E"/>
    <w:rsid w:val="003C098C"/>
    <w:rsid w:val="003C17DE"/>
    <w:rsid w:val="00411CF4"/>
    <w:rsid w:val="00444A51"/>
    <w:rsid w:val="00456C33"/>
    <w:rsid w:val="004B11DA"/>
    <w:rsid w:val="004C695B"/>
    <w:rsid w:val="005020C0"/>
    <w:rsid w:val="00516FC8"/>
    <w:rsid w:val="005607A7"/>
    <w:rsid w:val="00575528"/>
    <w:rsid w:val="00580BE6"/>
    <w:rsid w:val="00592E7A"/>
    <w:rsid w:val="005E6908"/>
    <w:rsid w:val="005F0535"/>
    <w:rsid w:val="005F6B7F"/>
    <w:rsid w:val="006001C6"/>
    <w:rsid w:val="006603C9"/>
    <w:rsid w:val="00664BFC"/>
    <w:rsid w:val="006960E4"/>
    <w:rsid w:val="006A3AFC"/>
    <w:rsid w:val="006C6953"/>
    <w:rsid w:val="006F029C"/>
    <w:rsid w:val="00784F37"/>
    <w:rsid w:val="007975D2"/>
    <w:rsid w:val="007B49C6"/>
    <w:rsid w:val="007B7AE9"/>
    <w:rsid w:val="007C44A5"/>
    <w:rsid w:val="007D0EFE"/>
    <w:rsid w:val="007D7169"/>
    <w:rsid w:val="007E63E0"/>
    <w:rsid w:val="007F1C1F"/>
    <w:rsid w:val="00813FFB"/>
    <w:rsid w:val="00846C7B"/>
    <w:rsid w:val="0087273E"/>
    <w:rsid w:val="00875813"/>
    <w:rsid w:val="008E6935"/>
    <w:rsid w:val="008F72AA"/>
    <w:rsid w:val="009247DA"/>
    <w:rsid w:val="00933CED"/>
    <w:rsid w:val="00942D6E"/>
    <w:rsid w:val="00960F88"/>
    <w:rsid w:val="009A5683"/>
    <w:rsid w:val="009B1C6D"/>
    <w:rsid w:val="009C348F"/>
    <w:rsid w:val="009D4DB1"/>
    <w:rsid w:val="009E3F23"/>
    <w:rsid w:val="009E6C3B"/>
    <w:rsid w:val="009F1E3B"/>
    <w:rsid w:val="00A1631D"/>
    <w:rsid w:val="00A23F3D"/>
    <w:rsid w:val="00A3496F"/>
    <w:rsid w:val="00A55B02"/>
    <w:rsid w:val="00A6120C"/>
    <w:rsid w:val="00AF5E50"/>
    <w:rsid w:val="00B14D5D"/>
    <w:rsid w:val="00B36840"/>
    <w:rsid w:val="00B57600"/>
    <w:rsid w:val="00B63DF1"/>
    <w:rsid w:val="00B86980"/>
    <w:rsid w:val="00C23C4F"/>
    <w:rsid w:val="00C462F4"/>
    <w:rsid w:val="00C82B07"/>
    <w:rsid w:val="00C93D6A"/>
    <w:rsid w:val="00CE1B89"/>
    <w:rsid w:val="00CE37AF"/>
    <w:rsid w:val="00D03D0F"/>
    <w:rsid w:val="00D5119D"/>
    <w:rsid w:val="00DC67C4"/>
    <w:rsid w:val="00E0308B"/>
    <w:rsid w:val="00E12C00"/>
    <w:rsid w:val="00E51F71"/>
    <w:rsid w:val="00E94709"/>
    <w:rsid w:val="00E97C21"/>
    <w:rsid w:val="00ED75E1"/>
    <w:rsid w:val="00F150BE"/>
    <w:rsid w:val="00F4694B"/>
    <w:rsid w:val="00F50070"/>
    <w:rsid w:val="00F85A8B"/>
    <w:rsid w:val="00FD200B"/>
    <w:rsid w:val="00FD3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2941"/>
  <w15:docId w15:val="{CDDA192D-6AA3-43F8-B58C-F4140FC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9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praxis@saskiavonsanden.com</dc:creator>
  <cp:lastModifiedBy>v.Sanden</cp:lastModifiedBy>
  <cp:revision>2</cp:revision>
  <cp:lastPrinted>2020-04-05T16:31:00Z</cp:lastPrinted>
  <dcterms:created xsi:type="dcterms:W3CDTF">2020-04-06T16:12:00Z</dcterms:created>
  <dcterms:modified xsi:type="dcterms:W3CDTF">2020-04-06T16:12:00Z</dcterms:modified>
</cp:coreProperties>
</file>